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6840">
        <w:rPr>
          <w:rFonts w:ascii="Times New Roman" w:hAnsi="Times New Roman" w:cs="Times New Roman"/>
          <w:b/>
          <w:bCs/>
          <w:sz w:val="28"/>
          <w:szCs w:val="28"/>
        </w:rPr>
        <w:t xml:space="preserve">Не допусти открытый огонь на балконе! 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Балконы и лоджии жилых зданий являются одним из мест, в которых зачастую происходят загорания. Ситуация с захламленным балконом усугубляется еще и тем, что нередко в их отделке присутствует дерево и другие горючие материалы. Более того, на них часто хранятся легковоспламеняющиеся жидкости и масла. Они могут легко воспламениться от любой искры, попавшей извне. Самый простой и распространенный вариант — пепел от курения и не потушенные окурки соседей сверху.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Чтобы не допустить пожар на балконе: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— Не следует загромождать балконы вещами, старой мебелью, макулатурой и другими предметами, которые могут послужить пищей огню;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— чистящие, легковоспламеняющиеся вещества и аэрозоли храните в металлических ящиках, прикрытых сверху плотными крышками или несгораемым материалом;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- в жаркую погоду стеклянные емкости, хранящиеся на балконе, могут сработать как собирающая линза и привести к возгоранию, поэтому стеклянную тару, в том числе и с водой, хранить под лучами солнца не рекомендуется;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— держите всегда свободными пожарные люки и лестницы;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— всегда держите закрытой дверь на балкон, чтобы малолетние дети не могли в ваше отсутствие баловаться там с огнем;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 xml:space="preserve">— постоянно храните на балконе песок (в ведре от новогодней елки или в </w:t>
      </w:r>
      <w:proofErr w:type="spellStart"/>
      <w:r w:rsidRPr="00DA6840">
        <w:rPr>
          <w:rFonts w:ascii="Times New Roman" w:hAnsi="Times New Roman" w:cs="Times New Roman"/>
          <w:sz w:val="28"/>
          <w:szCs w:val="28"/>
        </w:rPr>
        <w:t>легковскрываемых</w:t>
      </w:r>
      <w:proofErr w:type="spellEnd"/>
      <w:r w:rsidRPr="00DA6840">
        <w:rPr>
          <w:rFonts w:ascii="Times New Roman" w:hAnsi="Times New Roman" w:cs="Times New Roman"/>
          <w:sz w:val="28"/>
          <w:szCs w:val="28"/>
        </w:rPr>
        <w:t xml:space="preserve"> пакетах);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— если вы курите на балконе, тушите окурки в металлической банке с водой, чтобы ветер не разносил искры; попросите соседей сверху последовать вашему примеру;</w:t>
      </w:r>
    </w:p>
    <w:p w:rsidR="00DA6840" w:rsidRPr="00DA6840" w:rsidRDefault="00DA6840" w:rsidP="00DA68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840">
        <w:rPr>
          <w:rFonts w:ascii="Times New Roman" w:hAnsi="Times New Roman" w:cs="Times New Roman"/>
          <w:sz w:val="28"/>
          <w:szCs w:val="28"/>
        </w:rPr>
        <w:t>- не оставляйте открытыми окна и форточки на балконе при уходе из дома.</w:t>
      </w:r>
      <w:r w:rsidRPr="00DA6840">
        <w:t xml:space="preserve"> </w:t>
      </w:r>
    </w:p>
    <w:p w:rsidR="00DA6840" w:rsidRPr="00DA6840" w:rsidRDefault="00DA6840" w:rsidP="00DA6840">
      <w:pPr>
        <w:jc w:val="center"/>
      </w:pPr>
      <w:bookmarkStart w:id="0" w:name="_GoBack"/>
      <w:bookmarkEnd w:id="0"/>
      <w:r w:rsidRPr="00DA6840">
        <w:drawing>
          <wp:inline distT="0" distB="0" distL="0" distR="0" wp14:anchorId="22B025E1" wp14:editId="5AA9DCAA">
            <wp:extent cx="2159000" cy="2159000"/>
            <wp:effectExtent l="0" t="0" r="0" b="0"/>
            <wp:docPr id="1" name="Рисунок 1" descr="https://rostokino.mos.ru/ulsem-Teu6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tokino.mos.ru/ulsem-Teu6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ED" w:rsidRDefault="009C7CED"/>
    <w:sectPr w:rsidR="009C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AC"/>
    <w:rsid w:val="003A1CAC"/>
    <w:rsid w:val="009C7CED"/>
    <w:rsid w:val="00D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A7DE"/>
  <w15:chartTrackingRefBased/>
  <w15:docId w15:val="{AD1028AC-EF82-4877-A318-82275DB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2021-03-09T13:37:00Z</dcterms:created>
  <dcterms:modified xsi:type="dcterms:W3CDTF">2021-03-09T13:39:00Z</dcterms:modified>
</cp:coreProperties>
</file>